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080" w:rsidRDefault="005D1080" w:rsidP="005D1080">
      <w:pPr>
        <w:pStyle w:val="a3"/>
        <w:rPr>
          <w:color w:val="000000"/>
          <w:sz w:val="27"/>
          <w:szCs w:val="27"/>
        </w:rPr>
      </w:pPr>
    </w:p>
    <w:p w:rsidR="005D1080" w:rsidRDefault="005D1080" w:rsidP="005D1080">
      <w:pPr>
        <w:tabs>
          <w:tab w:val="left" w:pos="68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1080">
        <w:rPr>
          <w:rFonts w:ascii="Times New Roman" w:hAnsi="Times New Roman"/>
          <w:b/>
          <w:sz w:val="24"/>
          <w:szCs w:val="24"/>
        </w:rPr>
        <w:t>Програма „Образование“ 2021-2027 г. (УО на ПО) обяви за кандидатстване на 30.05.2025 г. процедура за директно предоставяне на безвъзмездна финансова помощ BG05SFPR001-1.002 „Достъп до образование за всяко дете“ по Приоритет 1 „Приобщаващо образование и образователна интеграция“ на ПО.</w:t>
      </w:r>
    </w:p>
    <w:p w:rsidR="005D1080" w:rsidRPr="005D1080" w:rsidRDefault="005D1080" w:rsidP="005D1080">
      <w:pPr>
        <w:tabs>
          <w:tab w:val="left" w:pos="68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D1080" w:rsidRPr="005D1080" w:rsidRDefault="005D1080" w:rsidP="005D1080">
      <w:pPr>
        <w:pStyle w:val="a3"/>
        <w:rPr>
          <w:b/>
          <w:color w:val="000000"/>
          <w:sz w:val="27"/>
          <w:szCs w:val="27"/>
        </w:rPr>
      </w:pPr>
      <w:r w:rsidRPr="005D1080">
        <w:rPr>
          <w:b/>
          <w:color w:val="000000"/>
          <w:sz w:val="27"/>
          <w:szCs w:val="27"/>
        </w:rPr>
        <w:t>Проекта е с продължителност 18 месеца, не по-късно от 08.04.2027 г.</w:t>
      </w:r>
    </w:p>
    <w:p w:rsidR="005D1080" w:rsidRPr="004E5A2E" w:rsidRDefault="005D1080" w:rsidP="005D1080">
      <w:pPr>
        <w:pStyle w:val="a3"/>
        <w:rPr>
          <w:b/>
          <w:color w:val="000000"/>
          <w:sz w:val="27"/>
          <w:szCs w:val="27"/>
        </w:rPr>
      </w:pPr>
      <w:r w:rsidRPr="004E5A2E">
        <w:rPr>
          <w:b/>
          <w:color w:val="000000"/>
          <w:sz w:val="27"/>
          <w:szCs w:val="27"/>
        </w:rPr>
        <w:t>Специфични цели: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подобряване достъпа до образование за всяко дете с акцент устойчиво прилагане и надграждане на Механизма за обхват и задържане на деца и ученици в образователната система;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подобряване на ефективното функциониране на механизма за съвместна работа на институциите по обхващане и включване в предучилищно и училищно образование и предотвратяване на отпадането от образователната система на деца и ученици;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повишаване на степента на обхват в образователната система на деца и ученици от уязвими групи, включително роми, търсещи или получили международна закрила и </w:t>
      </w:r>
      <w:proofErr w:type="spellStart"/>
      <w:r>
        <w:rPr>
          <w:color w:val="000000"/>
          <w:sz w:val="27"/>
          <w:szCs w:val="27"/>
        </w:rPr>
        <w:t>мигранти</w:t>
      </w:r>
      <w:proofErr w:type="spellEnd"/>
      <w:r>
        <w:rPr>
          <w:color w:val="000000"/>
          <w:sz w:val="27"/>
          <w:szCs w:val="27"/>
        </w:rPr>
        <w:t>;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насърчаване на ефективни училищни общности за утвърждаване на положително отношение към образованието при взаимодействие с децата и родителите.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идентифициране и връщане на </w:t>
      </w:r>
      <w:proofErr w:type="spellStart"/>
      <w:r>
        <w:rPr>
          <w:color w:val="000000"/>
          <w:sz w:val="27"/>
          <w:szCs w:val="27"/>
        </w:rPr>
        <w:t>необхванатите</w:t>
      </w:r>
      <w:proofErr w:type="spellEnd"/>
      <w:r>
        <w:rPr>
          <w:color w:val="000000"/>
          <w:sz w:val="27"/>
          <w:szCs w:val="27"/>
        </w:rPr>
        <w:t xml:space="preserve"> и отпаднали деца и ученици, подкрепа на техните семейства, обучения и методическа подкрепа на екипите за обхват, работа с родители чрез информиране, ангажиране и съвместни дейности с цел изграждане на доверие и повишаване на осведомеността относно значението на образованието.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разширяване на мрежата от специалисти, допълнителни обучения, споделяне на добри практики и създаване на устойчиви механизми за превенция на отпадането на деца и ученици от образователната система.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Целевите групи по проекта са: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деца и ученици в задължителна за обучение възраст (4-16 години) в три общини на област Хасково с най много </w:t>
      </w:r>
      <w:proofErr w:type="spellStart"/>
      <w:r>
        <w:rPr>
          <w:color w:val="000000"/>
          <w:sz w:val="27"/>
          <w:szCs w:val="27"/>
        </w:rPr>
        <w:t>необхванати</w:t>
      </w:r>
      <w:proofErr w:type="spellEnd"/>
      <w:r>
        <w:rPr>
          <w:color w:val="000000"/>
          <w:sz w:val="27"/>
          <w:szCs w:val="27"/>
        </w:rPr>
        <w:t xml:space="preserve"> деца и ученици - община Хасково, Димитровград и Харманли.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· родители на деца и ученици, които са </w:t>
      </w:r>
      <w:proofErr w:type="spellStart"/>
      <w:r>
        <w:rPr>
          <w:color w:val="000000"/>
          <w:sz w:val="27"/>
          <w:szCs w:val="27"/>
        </w:rPr>
        <w:t>необхванати</w:t>
      </w:r>
      <w:proofErr w:type="spellEnd"/>
      <w:r>
        <w:rPr>
          <w:color w:val="000000"/>
          <w:sz w:val="27"/>
          <w:szCs w:val="27"/>
        </w:rPr>
        <w:t>, отпаднали или застрашени от отпадане.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учители, педагогическите специалисти и членове на екипите за обхват; експерти от РУО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възпитатели, психолози, педагогически съветници, социални работници, образователни </w:t>
      </w:r>
      <w:proofErr w:type="spellStart"/>
      <w:r>
        <w:rPr>
          <w:color w:val="000000"/>
          <w:sz w:val="27"/>
          <w:szCs w:val="27"/>
        </w:rPr>
        <w:t>медиатори</w:t>
      </w:r>
      <w:proofErr w:type="spell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др</w:t>
      </w:r>
      <w:proofErr w:type="spellEnd"/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райони/екипи за обхват в общини Хасково, Димитровград и Харманли, в които са концентрирани най-голям брой </w:t>
      </w:r>
      <w:proofErr w:type="spellStart"/>
      <w:r>
        <w:rPr>
          <w:color w:val="000000"/>
          <w:sz w:val="27"/>
          <w:szCs w:val="27"/>
        </w:rPr>
        <w:t>необхванати</w:t>
      </w:r>
      <w:proofErr w:type="spellEnd"/>
      <w:r>
        <w:rPr>
          <w:color w:val="000000"/>
          <w:sz w:val="27"/>
          <w:szCs w:val="27"/>
        </w:rPr>
        <w:t xml:space="preserve"> деца и ученици или с най-висок риск на отпадане от образователната система, както и такива, които имат най-голяма нужда от оказване на допълнителна подкрепа по отношение на педагогическите специалисти и членове на екипите за обхват.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Дейностите по проекта са: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Дейност 1. Подкрепа на Механизма за съвместна работа на институциите по обхващане и включване в предучилищно и училищно образование и предотвратяване на отпадането на деца и ученици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Под</w:t>
      </w:r>
      <w:r w:rsidR="004E5A2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дейност 1.1. Допълване на екипите за обхват на местно ниво.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Под</w:t>
      </w:r>
      <w:r w:rsidR="004E5A2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дейност 1.2. Обучения за повишаване на капацитета и уменията на екипите за обхват.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Под</w:t>
      </w:r>
      <w:r w:rsidR="004E5A2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дейност 1.3. Работа с родители за разясняване на ползите от образованието.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Под</w:t>
      </w:r>
      <w:r w:rsidR="004E5A2E">
        <w:rPr>
          <w:color w:val="000000"/>
          <w:sz w:val="27"/>
          <w:szCs w:val="27"/>
        </w:rPr>
        <w:t xml:space="preserve"> </w:t>
      </w:r>
      <w:bookmarkStart w:id="0" w:name="_GoBack"/>
      <w:bookmarkEnd w:id="0"/>
      <w:r>
        <w:rPr>
          <w:color w:val="000000"/>
          <w:sz w:val="27"/>
          <w:szCs w:val="27"/>
        </w:rPr>
        <w:t>дейност 1.4. Изграждане на устойчиви институционални партньорства и сплотени образователни общности.</w:t>
      </w:r>
    </w:p>
    <w:p w:rsidR="005D1080" w:rsidRDefault="005D1080" w:rsidP="005D10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Институцията, която представлявате е партньор по проект BG05SFPR001-1.002-0015 „Образование без изключения“, по процедура за директно предоставяне на безвъзмездна финансова помощ BG05SFPR001-1.002 „Достъп до образование за всяко дете“, одобрен за финансиране от Ръководителя на Управляващия орган на Програма „Образование“ 2021-2027 г.</w:t>
      </w:r>
    </w:p>
    <w:p w:rsidR="003A0C5C" w:rsidRDefault="003A0C5C"/>
    <w:sectPr w:rsidR="003A0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80"/>
    <w:rsid w:val="003A0C5C"/>
    <w:rsid w:val="004E5A2E"/>
    <w:rsid w:val="005D1080"/>
    <w:rsid w:val="00734B59"/>
    <w:rsid w:val="00BD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6E04"/>
  <w15:chartTrackingRefBased/>
  <w15:docId w15:val="{8227298A-DDEA-474D-ABAA-8089A903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1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2026-02-11T09:21:00Z</dcterms:created>
  <dcterms:modified xsi:type="dcterms:W3CDTF">2026-02-11T09:21:00Z</dcterms:modified>
</cp:coreProperties>
</file>